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招募内容及分类</w:t>
      </w:r>
    </w:p>
    <w:p>
      <w:pPr>
        <w:spacing w:line="360" w:lineRule="auto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1.工程类供方：</w:t>
      </w:r>
    </w:p>
    <w:p>
      <w:pPr>
        <w:spacing w:line="360" w:lineRule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工程维修、门禁，道闸等弱电设备、消防维保、电梯维保、水箱清洗等分包工程。</w:t>
      </w:r>
    </w:p>
    <w:p>
      <w:pPr>
        <w:spacing w:line="360" w:lineRule="auto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2.环境类供方：</w:t>
      </w:r>
    </w:p>
    <w:p>
      <w:pPr>
        <w:spacing w:line="360" w:lineRule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日常保洁服务、营销案场保洁服务、拓荒保洁、外墙清洗、装修垃圾清运、生活垃圾清运、化粪池清掏及管道疏通维护、四害防治（白蚁、灭鼠）、绿化养护等。</w:t>
      </w:r>
    </w:p>
    <w:p>
      <w:pPr>
        <w:spacing w:line="360" w:lineRule="auto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3.工地物业供方：</w:t>
      </w:r>
    </w:p>
    <w:p>
      <w:pPr>
        <w:spacing w:line="360" w:lineRule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工地保洁、工地保安、工地食堂小卖部。</w:t>
      </w:r>
    </w:p>
    <w:p>
      <w:pPr>
        <w:spacing w:line="360" w:lineRule="auto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4.物资类供方：</w:t>
      </w:r>
    </w:p>
    <w:p>
      <w:pPr>
        <w:spacing w:line="360" w:lineRule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标识标牌制作及安装、工装制作、食堂物资及配送、绿化物资、工具类、仪器仪表类、劳保用品类、日常维修耗材、办公文具类、办公耗材及其他类、办公设备类、办公家具类、数码产品类、大家电类、小家电等。</w:t>
      </w:r>
    </w:p>
    <w:p>
      <w:pPr>
        <w:spacing w:line="360" w:lineRule="auto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5.人力资源类：</w:t>
      </w:r>
    </w:p>
    <w:p>
      <w:pPr>
        <w:spacing w:line="360" w:lineRule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人事派遣、培训公司等。</w:t>
      </w:r>
    </w:p>
    <w:p>
      <w:pPr>
        <w:spacing w:line="360" w:lineRule="auto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6.物业增值服务类供方：</w:t>
      </w:r>
    </w:p>
    <w:p>
      <w:pPr>
        <w:spacing w:line="360" w:lineRule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家政业务、通讯业务、电梯轿厢广告位、道闸广告位、灯箱广告位、自助终端机、充电桩、零售及超市配送、一站式家装业务、装饰装潢业务等。</w:t>
      </w:r>
    </w:p>
    <w:p>
      <w:pPr>
        <w:spacing w:line="360" w:lineRule="auto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7.其他类</w:t>
      </w:r>
    </w:p>
    <w:p>
      <w:pPr>
        <w:spacing w:line="360" w:lineRule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保险公司类、律师事务所、系统开发等。</w:t>
      </w:r>
    </w:p>
    <w:p>
      <w:pPr>
        <w:spacing w:line="360" w:lineRule="auto"/>
        <w:jc w:val="center"/>
        <w:rPr>
          <w:rStyle w:val="5"/>
          <w:rFonts w:ascii="Helvetica" w:hAnsi="Helvetica" w:eastAsia="Helvetica" w:cs="Helvetica"/>
          <w:b/>
          <w:i w:val="0"/>
          <w:caps w:val="0"/>
          <w:color w:val="F33131"/>
          <w:spacing w:val="45"/>
          <w:sz w:val="27"/>
          <w:szCs w:val="27"/>
          <w:shd w:val="clear" w:fill="FFFFFF"/>
        </w:rPr>
      </w:pPr>
      <w:r>
        <w:rPr>
          <w:rStyle w:val="5"/>
          <w:rFonts w:ascii="Helvetica" w:hAnsi="Helvetica" w:eastAsia="Helvetica" w:cs="Helvetica"/>
          <w:b/>
          <w:i w:val="0"/>
          <w:caps w:val="0"/>
          <w:color w:val="F33131"/>
          <w:spacing w:val="45"/>
          <w:sz w:val="27"/>
          <w:szCs w:val="27"/>
          <w:shd w:val="clear" w:fill="FFFFFF"/>
        </w:rPr>
        <w:t>招募须知</w:t>
      </w:r>
    </w:p>
    <w:p>
      <w:pPr>
        <w:spacing w:line="360" w:lineRule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招标方式为邀请招标，拟参与投标的单位均须向招标人湖南中建物业服务有限公司报名，招标人将对报名成功的单位进行资格审查，资格审查合格后进行实地考察，考察合格并接收到投标邀请的单位方可参与投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1241C"/>
    <w:rsid w:val="2B2E07D4"/>
    <w:rsid w:val="49BB753E"/>
    <w:rsid w:val="6DEB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2021-03-08T09:32:18Z</dcterms:created>
  <dc:creator>lp</dc:creator>
  <cp:lastModifiedBy>lp</cp:lastModifiedBy>
  <dcterms:modified xsi:type="dcterms:W3CDTF">2021-03-08T09:34:39Z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